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DEE0A" w14:textId="46B361C1" w:rsidR="00531982" w:rsidRPr="00531982" w:rsidRDefault="00531982" w:rsidP="00B51980">
      <w:pPr>
        <w:jc w:val="center"/>
        <w:rPr>
          <w:b/>
          <w:bCs/>
          <w:u w:val="single"/>
        </w:rPr>
      </w:pPr>
      <w:r w:rsidRPr="00531982">
        <w:rPr>
          <w:b/>
          <w:bCs/>
          <w:u w:val="single"/>
        </w:rPr>
        <w:t>Tri-State Wheelchair &amp; Ambulatory Athletics</w:t>
      </w:r>
    </w:p>
    <w:p w14:paraId="6ABA1515" w14:textId="33890C7C" w:rsidR="00531982" w:rsidRPr="00531982" w:rsidRDefault="00531982" w:rsidP="00B51980">
      <w:pPr>
        <w:jc w:val="center"/>
        <w:rPr>
          <w:b/>
          <w:bCs/>
          <w:u w:val="single"/>
        </w:rPr>
      </w:pPr>
      <w:r w:rsidRPr="00531982">
        <w:rPr>
          <w:b/>
          <w:bCs/>
          <w:u w:val="single"/>
        </w:rPr>
        <w:t>Board of Directors Zoom Meeting, October 6, 2020</w:t>
      </w:r>
    </w:p>
    <w:p w14:paraId="0FD40D9E" w14:textId="551B1441" w:rsidR="00531982" w:rsidRDefault="00531982" w:rsidP="00B63CDD"/>
    <w:p w14:paraId="0AE4E1C0" w14:textId="7A3C9789" w:rsidR="00531982" w:rsidRDefault="00531982" w:rsidP="00B63CDD">
      <w:pPr>
        <w:rPr>
          <w:bCs/>
        </w:rPr>
      </w:pPr>
      <w:r>
        <w:rPr>
          <w:b/>
        </w:rPr>
        <w:t>A.    Call to Order</w:t>
      </w:r>
    </w:p>
    <w:p w14:paraId="60D23945" w14:textId="77777777" w:rsidR="00531982" w:rsidRDefault="00531982" w:rsidP="00B63CDD">
      <w:pPr>
        <w:tabs>
          <w:tab w:val="left" w:pos="450"/>
        </w:tabs>
        <w:rPr>
          <w:bCs/>
        </w:rPr>
      </w:pPr>
      <w:r>
        <w:rPr>
          <w:bCs/>
        </w:rPr>
        <w:tab/>
        <w:t xml:space="preserve">The meeting was called to order by Caitlin Goerlich at 7:15 pm.  </w:t>
      </w:r>
    </w:p>
    <w:p w14:paraId="283B14C7" w14:textId="77777777" w:rsidR="00531982" w:rsidRDefault="00531982" w:rsidP="00B63CDD">
      <w:pPr>
        <w:tabs>
          <w:tab w:val="left" w:pos="450"/>
        </w:tabs>
        <w:rPr>
          <w:bCs/>
        </w:rPr>
      </w:pPr>
    </w:p>
    <w:p w14:paraId="16B190FB" w14:textId="77777777" w:rsidR="00531982" w:rsidRDefault="00531982" w:rsidP="00B63CDD">
      <w:pPr>
        <w:tabs>
          <w:tab w:val="left" w:pos="450"/>
        </w:tabs>
        <w:rPr>
          <w:b/>
        </w:rPr>
      </w:pPr>
      <w:r>
        <w:rPr>
          <w:b/>
        </w:rPr>
        <w:t>B.</w:t>
      </w:r>
      <w:r>
        <w:rPr>
          <w:b/>
        </w:rPr>
        <w:tab/>
        <w:t>Attendance</w:t>
      </w:r>
    </w:p>
    <w:p w14:paraId="34BECB02" w14:textId="1A039681" w:rsidR="00531982" w:rsidRDefault="00531982" w:rsidP="00B63CDD">
      <w:pPr>
        <w:tabs>
          <w:tab w:val="left" w:pos="450"/>
        </w:tabs>
        <w:rPr>
          <w:bCs/>
        </w:rPr>
      </w:pPr>
      <w:r>
        <w:rPr>
          <w:bCs/>
        </w:rPr>
        <w:t>Those present were Ken Brucato, Phil Galli, Trisha Yurochko, Pat Redden, Joan Wheeler, Ryan Chalmers, Jimmy Cuevas, Danny Martin and Debbie Armento.</w:t>
      </w:r>
    </w:p>
    <w:p w14:paraId="6403AAB0" w14:textId="7BB7FE78" w:rsidR="00531982" w:rsidRDefault="00531982" w:rsidP="00B63CDD">
      <w:pPr>
        <w:tabs>
          <w:tab w:val="left" w:pos="450"/>
        </w:tabs>
        <w:rPr>
          <w:bCs/>
        </w:rPr>
      </w:pPr>
    </w:p>
    <w:p w14:paraId="1223A6A9" w14:textId="24CA7351" w:rsidR="00531982" w:rsidRDefault="00531982" w:rsidP="00B63CDD">
      <w:pPr>
        <w:tabs>
          <w:tab w:val="left" w:pos="540"/>
        </w:tabs>
        <w:rPr>
          <w:rFonts w:ascii="Calibri" w:eastAsia="Times New Roman" w:hAnsi="Calibri" w:cs="Calibri"/>
          <w:color w:val="000000"/>
        </w:rPr>
      </w:pPr>
      <w:r>
        <w:rPr>
          <w:b/>
        </w:rPr>
        <w:t>C.</w:t>
      </w:r>
      <w:r>
        <w:rPr>
          <w:b/>
        </w:rPr>
        <w:tab/>
        <w:t>Minutes of 5/22/2020</w:t>
      </w:r>
    </w:p>
    <w:p w14:paraId="7F7AF4D9" w14:textId="0FAA1DF9" w:rsidR="00531982" w:rsidRDefault="00531982" w:rsidP="00B63CDD">
      <w:pPr>
        <w:tabs>
          <w:tab w:val="left" w:pos="540"/>
        </w:tabs>
        <w:rPr>
          <w:rFonts w:ascii="Calibri" w:eastAsia="Times New Roman" w:hAnsi="Calibri" w:cs="Calibri"/>
          <w:color w:val="000000"/>
        </w:rPr>
      </w:pPr>
      <w:r>
        <w:rPr>
          <w:rFonts w:ascii="Calibri" w:eastAsia="Times New Roman" w:hAnsi="Calibri" w:cs="Calibri"/>
          <w:color w:val="000000"/>
        </w:rPr>
        <w:t>The minutes of the last meeting (May 22) were not available, so Ken Brucato made a motion to table approval</w:t>
      </w:r>
      <w:r w:rsidR="00DE4790">
        <w:rPr>
          <w:rFonts w:ascii="Calibri" w:eastAsia="Times New Roman" w:hAnsi="Calibri" w:cs="Calibri"/>
          <w:color w:val="000000"/>
        </w:rPr>
        <w:t xml:space="preserve"> until the next meeting</w:t>
      </w:r>
      <w:r>
        <w:rPr>
          <w:rFonts w:ascii="Calibri" w:eastAsia="Times New Roman" w:hAnsi="Calibri" w:cs="Calibri"/>
          <w:color w:val="000000"/>
        </w:rPr>
        <w:t>.  The motion was seconded by Trisha Yurochko and passed unanimously.</w:t>
      </w:r>
    </w:p>
    <w:p w14:paraId="2EF21F54" w14:textId="19A8A964" w:rsidR="00531982" w:rsidRDefault="00531982" w:rsidP="00B63CDD">
      <w:pPr>
        <w:tabs>
          <w:tab w:val="left" w:pos="540"/>
        </w:tabs>
        <w:rPr>
          <w:rFonts w:ascii="Calibri" w:eastAsia="Times New Roman" w:hAnsi="Calibri" w:cs="Calibri"/>
          <w:color w:val="000000"/>
        </w:rPr>
      </w:pPr>
    </w:p>
    <w:p w14:paraId="76772CEE" w14:textId="77962B63" w:rsidR="00531982" w:rsidRDefault="00531982" w:rsidP="00B63CDD">
      <w:pPr>
        <w:tabs>
          <w:tab w:val="left" w:pos="540"/>
        </w:tabs>
        <w:rPr>
          <w:rFonts w:ascii="Calibri" w:eastAsia="Times New Roman" w:hAnsi="Calibri" w:cs="Calibri"/>
          <w:b/>
          <w:bCs/>
          <w:color w:val="000000"/>
        </w:rPr>
      </w:pPr>
      <w:r>
        <w:rPr>
          <w:rFonts w:ascii="Calibri" w:eastAsia="Times New Roman" w:hAnsi="Calibri" w:cs="Calibri"/>
          <w:b/>
          <w:bCs/>
          <w:color w:val="000000"/>
        </w:rPr>
        <w:t xml:space="preserve">D.  </w:t>
      </w:r>
      <w:r>
        <w:rPr>
          <w:rFonts w:ascii="Calibri" w:eastAsia="Times New Roman" w:hAnsi="Calibri" w:cs="Calibri"/>
          <w:b/>
          <w:bCs/>
          <w:color w:val="000000"/>
        </w:rPr>
        <w:tab/>
        <w:t>Treasurer’s Report, submitted by Trisha Yurochko</w:t>
      </w:r>
    </w:p>
    <w:p w14:paraId="364FB028" w14:textId="77777777" w:rsidR="00531982" w:rsidRPr="00531982" w:rsidRDefault="00531982" w:rsidP="00DE4790">
      <w:pPr>
        <w:spacing w:after="160" w:line="259" w:lineRule="auto"/>
        <w:ind w:left="810" w:right="720"/>
        <w:rPr>
          <w:sz w:val="22"/>
          <w:szCs w:val="22"/>
        </w:rPr>
      </w:pPr>
      <w:r w:rsidRPr="00531982">
        <w:rPr>
          <w:sz w:val="22"/>
          <w:szCs w:val="22"/>
        </w:rPr>
        <w:t>After the BOD approved the application of Children’s Lightning Wheels to create a Fiduciary Account (FA)the funds were transferred from Adaptive Sports USA to the TSWAA bank account held by TD Bank.  When the transfer was completed there was a transfer of funds from the Children’s Lightning Wheels FA to TSWAA in the total amount of $75.00 – which represents $50.00 set-up fee and $25.00 yearly fee.  This was a book entry transfer.</w:t>
      </w:r>
    </w:p>
    <w:p w14:paraId="2A25ADD9" w14:textId="77777777" w:rsidR="00531982" w:rsidRPr="00531982" w:rsidRDefault="00531982" w:rsidP="00DE4790">
      <w:pPr>
        <w:spacing w:after="160" w:line="259" w:lineRule="auto"/>
        <w:ind w:left="810" w:right="720"/>
        <w:rPr>
          <w:sz w:val="22"/>
          <w:szCs w:val="22"/>
        </w:rPr>
      </w:pPr>
      <w:r w:rsidRPr="00531982">
        <w:rPr>
          <w:sz w:val="22"/>
          <w:szCs w:val="22"/>
        </w:rPr>
        <w:t>TSWAA also received a sponsorship donation for the 2020 Tri-State Games from Benjamin Moore in the amount of $1500.  When it was determined that the Tri-State Games were not going to take place Benjamin Moore was asked about the funds and we were told to keep the funds and apply to the games in 2021.  We also refunded registration fees in the amount of $25.75 to Simply Register for registration fees.  Adaptive Sports USA also refunded the insurance payment of $585.00.</w:t>
      </w:r>
    </w:p>
    <w:p w14:paraId="028B23F8" w14:textId="77777777" w:rsidR="00531982" w:rsidRPr="00531982" w:rsidRDefault="00531982" w:rsidP="00DE4790">
      <w:pPr>
        <w:spacing w:after="160" w:line="259" w:lineRule="auto"/>
        <w:ind w:left="810" w:right="720"/>
        <w:rPr>
          <w:sz w:val="22"/>
          <w:szCs w:val="22"/>
        </w:rPr>
      </w:pPr>
      <w:r w:rsidRPr="00531982">
        <w:rPr>
          <w:sz w:val="22"/>
          <w:szCs w:val="22"/>
        </w:rPr>
        <w:t>TSWAA paid Phil Galli for the website – “Go Daddy” – 2 years for the web hosting $287.76 and 2 years for the domain name and protection and security $95.80 for a total of $383.56.</w:t>
      </w:r>
    </w:p>
    <w:p w14:paraId="2EEF952C" w14:textId="77777777" w:rsidR="00531982" w:rsidRPr="00531982" w:rsidRDefault="00531982" w:rsidP="00DE4790">
      <w:pPr>
        <w:spacing w:after="160" w:line="259" w:lineRule="auto"/>
        <w:ind w:left="810" w:right="720"/>
        <w:rPr>
          <w:sz w:val="22"/>
          <w:szCs w:val="22"/>
        </w:rPr>
      </w:pPr>
      <w:r w:rsidRPr="00531982">
        <w:rPr>
          <w:sz w:val="22"/>
          <w:szCs w:val="22"/>
        </w:rPr>
        <w:t xml:space="preserve">Balance as of 9/30/2020 in the checking account = $34,392.73 </w:t>
      </w:r>
    </w:p>
    <w:p w14:paraId="383A75AE" w14:textId="35C163A3" w:rsidR="00531982" w:rsidRDefault="00531982" w:rsidP="00DE4790">
      <w:pPr>
        <w:spacing w:after="160" w:line="259" w:lineRule="auto"/>
        <w:ind w:left="810" w:right="720"/>
        <w:rPr>
          <w:sz w:val="22"/>
          <w:szCs w:val="22"/>
        </w:rPr>
      </w:pPr>
      <w:r w:rsidRPr="00531982">
        <w:rPr>
          <w:sz w:val="22"/>
          <w:szCs w:val="22"/>
        </w:rPr>
        <w:t>Total funds with book entry of FA - $34,467.73</w:t>
      </w:r>
    </w:p>
    <w:p w14:paraId="57182C5F" w14:textId="3186D60D" w:rsidR="00531982" w:rsidRDefault="00531982" w:rsidP="00B63CDD">
      <w:pPr>
        <w:tabs>
          <w:tab w:val="left" w:pos="540"/>
        </w:tabs>
        <w:spacing w:after="160"/>
        <w:ind w:right="720"/>
        <w:rPr>
          <w:sz w:val="22"/>
          <w:szCs w:val="22"/>
        </w:rPr>
      </w:pPr>
      <w:r>
        <w:rPr>
          <w:sz w:val="22"/>
          <w:szCs w:val="22"/>
        </w:rPr>
        <w:t>Phil Galli moved to accept the report; the motion was seconded by Jimmy Cuevas and passed unanimously.</w:t>
      </w:r>
    </w:p>
    <w:p w14:paraId="10124C09" w14:textId="68CB2760" w:rsidR="00AD784C" w:rsidRDefault="00531982" w:rsidP="00B63CDD">
      <w:pPr>
        <w:tabs>
          <w:tab w:val="left" w:pos="540"/>
        </w:tabs>
        <w:spacing w:after="160" w:line="259" w:lineRule="auto"/>
        <w:ind w:right="720"/>
        <w:contextualSpacing/>
        <w:rPr>
          <w:b/>
          <w:bCs/>
          <w:sz w:val="22"/>
          <w:szCs w:val="22"/>
        </w:rPr>
      </w:pPr>
      <w:r>
        <w:rPr>
          <w:b/>
          <w:bCs/>
          <w:sz w:val="22"/>
          <w:szCs w:val="22"/>
        </w:rPr>
        <w:t>E.</w:t>
      </w:r>
      <w:r>
        <w:rPr>
          <w:b/>
          <w:bCs/>
          <w:sz w:val="22"/>
          <w:szCs w:val="22"/>
        </w:rPr>
        <w:tab/>
        <w:t>Old Business</w:t>
      </w:r>
    </w:p>
    <w:p w14:paraId="54B288AE" w14:textId="0B6DB6B8" w:rsidR="00AD784C" w:rsidRDefault="00AD784C" w:rsidP="00B63CDD">
      <w:pPr>
        <w:tabs>
          <w:tab w:val="left" w:pos="540"/>
        </w:tabs>
        <w:spacing w:after="160" w:line="259" w:lineRule="auto"/>
        <w:ind w:right="720"/>
        <w:contextualSpacing/>
        <w:rPr>
          <w:sz w:val="22"/>
          <w:szCs w:val="22"/>
        </w:rPr>
      </w:pPr>
      <w:r>
        <w:rPr>
          <w:b/>
          <w:bCs/>
          <w:sz w:val="22"/>
          <w:szCs w:val="22"/>
        </w:rPr>
        <w:tab/>
        <w:t>(1)  Move United, presented by Phil Galli:</w:t>
      </w:r>
      <w:r>
        <w:rPr>
          <w:sz w:val="22"/>
          <w:szCs w:val="22"/>
        </w:rPr>
        <w:t xml:space="preserve">  Susan and Shelley started with Move United on October 1</w:t>
      </w:r>
      <w:r w:rsidRPr="00AD784C">
        <w:rPr>
          <w:sz w:val="22"/>
          <w:szCs w:val="22"/>
          <w:vertAlign w:val="superscript"/>
        </w:rPr>
        <w:t>st</w:t>
      </w:r>
      <w:r>
        <w:rPr>
          <w:sz w:val="22"/>
          <w:szCs w:val="22"/>
        </w:rPr>
        <w:t xml:space="preserve">; Jessie Cloy is also part-time with the organization.  Adaptive T&amp;F USA is finalizing a Memo of Understanding.  The first virtual annual meeting will be in early November to plan meets for next year; there may be separate annual meetings for ASUSA and DSUSA.  There was a T&amp;F meet last weekend in Texas with 30+ athletes.  Ken Brucato asked about the COVID </w:t>
      </w:r>
      <w:r>
        <w:rPr>
          <w:sz w:val="22"/>
          <w:szCs w:val="22"/>
        </w:rPr>
        <w:lastRenderedPageBreak/>
        <w:t xml:space="preserve">guidelines that will be applied during the meets; Phil responded that they will probably come from USOC.  </w:t>
      </w:r>
      <w:r w:rsidR="00686E40">
        <w:rPr>
          <w:sz w:val="22"/>
          <w:szCs w:val="22"/>
        </w:rPr>
        <w:t>Membership in Move United will be important for grants, support and insurance for our meets.  There will be different clubs for different types of organizations, and we need to be a club.  Insurance for meets will be too expensive for us without Move United; archery increase</w:t>
      </w:r>
      <w:r w:rsidR="00DE4790">
        <w:rPr>
          <w:sz w:val="22"/>
          <w:szCs w:val="22"/>
        </w:rPr>
        <w:t>s</w:t>
      </w:r>
      <w:r w:rsidR="00686E40">
        <w:rPr>
          <w:sz w:val="22"/>
          <w:szCs w:val="22"/>
        </w:rPr>
        <w:t xml:space="preserve"> the premium, and many companies dropped coverage or increased </w:t>
      </w:r>
      <w:r w:rsidR="00DE4790">
        <w:rPr>
          <w:sz w:val="22"/>
          <w:szCs w:val="22"/>
        </w:rPr>
        <w:t xml:space="preserve">the premium </w:t>
      </w:r>
      <w:r w:rsidR="00686E40">
        <w:rPr>
          <w:sz w:val="22"/>
          <w:szCs w:val="22"/>
        </w:rPr>
        <w:t>a lot for sports meets.  We paid membership in ASUSA in January, and that should be carried over to Move United; Phil will check about that with Shelley, but we will still have to fill out forms.  Debbie Armento moved to transfer our membership from ASUSA to Move United; Trisha Yurochko seconded the motion and it passed unanimously.  Trisha will get the paperwork we need.</w:t>
      </w:r>
    </w:p>
    <w:p w14:paraId="21C0AA91" w14:textId="500C8700" w:rsidR="00686E40" w:rsidRDefault="00686E40" w:rsidP="00B63CDD">
      <w:pPr>
        <w:tabs>
          <w:tab w:val="left" w:pos="540"/>
        </w:tabs>
        <w:spacing w:after="160" w:line="259" w:lineRule="auto"/>
        <w:ind w:right="720"/>
        <w:contextualSpacing/>
        <w:rPr>
          <w:sz w:val="22"/>
          <w:szCs w:val="22"/>
        </w:rPr>
      </w:pPr>
      <w:r>
        <w:rPr>
          <w:sz w:val="22"/>
          <w:szCs w:val="22"/>
        </w:rPr>
        <w:tab/>
        <w:t>Phil also mentioned that our officials need to complete a USATF test for the new Olympiad, take a new paralympic course and pass the test, and complete Safe Sport, concussion training and background tests.</w:t>
      </w:r>
    </w:p>
    <w:p w14:paraId="0BA3E957" w14:textId="4413E4BD" w:rsidR="00686E40" w:rsidRDefault="00686E40" w:rsidP="00B63CDD">
      <w:pPr>
        <w:tabs>
          <w:tab w:val="left" w:pos="540"/>
        </w:tabs>
        <w:spacing w:after="160" w:line="259" w:lineRule="auto"/>
        <w:ind w:right="720"/>
        <w:contextualSpacing/>
        <w:rPr>
          <w:sz w:val="22"/>
          <w:szCs w:val="22"/>
        </w:rPr>
      </w:pPr>
      <w:r>
        <w:rPr>
          <w:sz w:val="22"/>
          <w:szCs w:val="22"/>
        </w:rPr>
        <w:tab/>
      </w:r>
      <w:r>
        <w:rPr>
          <w:b/>
          <w:bCs/>
          <w:sz w:val="22"/>
          <w:szCs w:val="22"/>
        </w:rPr>
        <w:t>(2)  2021 TSWAA meets:</w:t>
      </w:r>
    </w:p>
    <w:p w14:paraId="4A3B0F42" w14:textId="576FD592" w:rsidR="00686E40" w:rsidRDefault="00686E40" w:rsidP="00B63CDD">
      <w:pPr>
        <w:tabs>
          <w:tab w:val="left" w:pos="540"/>
        </w:tabs>
        <w:spacing w:after="160" w:line="259" w:lineRule="auto"/>
        <w:ind w:right="720"/>
        <w:contextualSpacing/>
        <w:rPr>
          <w:sz w:val="22"/>
          <w:szCs w:val="22"/>
        </w:rPr>
      </w:pPr>
      <w:r>
        <w:rPr>
          <w:sz w:val="22"/>
          <w:szCs w:val="22"/>
          <w:u w:val="single"/>
        </w:rPr>
        <w:t>Swim Meet</w:t>
      </w:r>
      <w:r w:rsidRPr="00686E40">
        <w:rPr>
          <w:b/>
          <w:bCs/>
          <w:sz w:val="22"/>
          <w:szCs w:val="22"/>
        </w:rPr>
        <w:t xml:space="preserve">:  </w:t>
      </w:r>
      <w:r w:rsidRPr="00686E40">
        <w:rPr>
          <w:sz w:val="22"/>
          <w:szCs w:val="22"/>
        </w:rPr>
        <w:t xml:space="preserve">Trisha </w:t>
      </w:r>
      <w:r>
        <w:rPr>
          <w:sz w:val="22"/>
          <w:szCs w:val="22"/>
        </w:rPr>
        <w:t>contacted Rutgers University with 2 possible dates (1</w:t>
      </w:r>
      <w:r w:rsidRPr="00686E40">
        <w:rPr>
          <w:sz w:val="22"/>
          <w:szCs w:val="22"/>
          <w:vertAlign w:val="superscript"/>
        </w:rPr>
        <w:t>st</w:t>
      </w:r>
      <w:r>
        <w:rPr>
          <w:sz w:val="22"/>
          <w:szCs w:val="22"/>
        </w:rPr>
        <w:t xml:space="preserve"> choice 2/27/21, 2</w:t>
      </w:r>
      <w:r w:rsidRPr="00686E40">
        <w:rPr>
          <w:sz w:val="22"/>
          <w:szCs w:val="22"/>
          <w:vertAlign w:val="superscript"/>
        </w:rPr>
        <w:t>nd</w:t>
      </w:r>
      <w:r>
        <w:rPr>
          <w:sz w:val="22"/>
          <w:szCs w:val="22"/>
        </w:rPr>
        <w:t xml:space="preserve"> choice 3/6</w:t>
      </w:r>
      <w:r w:rsidR="00DE4790">
        <w:rPr>
          <w:sz w:val="22"/>
          <w:szCs w:val="22"/>
        </w:rPr>
        <w:t>/21</w:t>
      </w:r>
      <w:r>
        <w:rPr>
          <w:sz w:val="22"/>
          <w:szCs w:val="22"/>
        </w:rPr>
        <w:t>), but they won’t be booked until after January 1.</w:t>
      </w:r>
    </w:p>
    <w:p w14:paraId="56AD6098" w14:textId="34A0DA66" w:rsidR="00686E40" w:rsidRDefault="00686E40" w:rsidP="00B63CDD">
      <w:pPr>
        <w:tabs>
          <w:tab w:val="left" w:pos="540"/>
        </w:tabs>
        <w:spacing w:after="160" w:line="259" w:lineRule="auto"/>
        <w:ind w:right="720"/>
        <w:contextualSpacing/>
        <w:rPr>
          <w:sz w:val="22"/>
          <w:szCs w:val="22"/>
        </w:rPr>
      </w:pPr>
      <w:r>
        <w:rPr>
          <w:sz w:val="22"/>
          <w:szCs w:val="22"/>
          <w:u w:val="single"/>
        </w:rPr>
        <w:t>Invitational Meet:</w:t>
      </w:r>
      <w:r>
        <w:rPr>
          <w:sz w:val="22"/>
          <w:szCs w:val="22"/>
        </w:rPr>
        <w:t xml:space="preserve">  The county Is not accepting any paperwork yet.  Trisha will follow up for the 1</w:t>
      </w:r>
      <w:r w:rsidRPr="00686E40">
        <w:rPr>
          <w:sz w:val="22"/>
          <w:szCs w:val="22"/>
          <w:vertAlign w:val="superscript"/>
        </w:rPr>
        <w:t>st</w:t>
      </w:r>
      <w:r>
        <w:rPr>
          <w:sz w:val="22"/>
          <w:szCs w:val="22"/>
        </w:rPr>
        <w:t xml:space="preserve"> weekend in May as usual.</w:t>
      </w:r>
    </w:p>
    <w:p w14:paraId="19E75A84" w14:textId="2B87C88F" w:rsidR="00686E40" w:rsidRDefault="00686E40" w:rsidP="00B63CDD">
      <w:pPr>
        <w:tabs>
          <w:tab w:val="left" w:pos="540"/>
        </w:tabs>
        <w:spacing w:after="160" w:line="259" w:lineRule="auto"/>
        <w:ind w:right="720"/>
        <w:contextualSpacing/>
        <w:rPr>
          <w:sz w:val="22"/>
          <w:szCs w:val="22"/>
        </w:rPr>
      </w:pPr>
      <w:r>
        <w:rPr>
          <w:sz w:val="22"/>
          <w:szCs w:val="22"/>
          <w:u w:val="single"/>
        </w:rPr>
        <w:t>Tri-State Meet:</w:t>
      </w:r>
      <w:r>
        <w:rPr>
          <w:sz w:val="22"/>
          <w:szCs w:val="22"/>
        </w:rPr>
        <w:t xml:space="preserve">  The Mondo track has been completely ripped up and replaced with rubber, so we may have to move track events.</w:t>
      </w:r>
      <w:r w:rsidR="00B63CDD">
        <w:rPr>
          <w:sz w:val="22"/>
          <w:szCs w:val="22"/>
        </w:rPr>
        <w:t xml:space="preserve">  We may try to get funding from The Hartford through Move United, but that would probably not be for the coming year.  We need to attract veterans and adults for the meet.  Ken Brucato suggested we look to NJ Transit to help transport the veterans, and Move United has given them travel money</w:t>
      </w:r>
      <w:r w:rsidR="00DE4790">
        <w:rPr>
          <w:sz w:val="22"/>
          <w:szCs w:val="22"/>
        </w:rPr>
        <w:t xml:space="preserve"> in the past</w:t>
      </w:r>
      <w:r w:rsidR="00B63CDD">
        <w:rPr>
          <w:sz w:val="22"/>
          <w:szCs w:val="22"/>
        </w:rPr>
        <w:t>.  Dates are May 28-30, 2021.</w:t>
      </w:r>
    </w:p>
    <w:p w14:paraId="21444A52" w14:textId="2DB294FE" w:rsidR="00B63CDD" w:rsidRDefault="00B63CDD" w:rsidP="00B63CDD">
      <w:pPr>
        <w:tabs>
          <w:tab w:val="left" w:pos="540"/>
        </w:tabs>
        <w:spacing w:after="160" w:line="259" w:lineRule="auto"/>
        <w:ind w:right="720"/>
        <w:contextualSpacing/>
        <w:rPr>
          <w:sz w:val="22"/>
          <w:szCs w:val="22"/>
        </w:rPr>
      </w:pPr>
      <w:r>
        <w:rPr>
          <w:sz w:val="22"/>
          <w:szCs w:val="22"/>
          <w:u w:val="single"/>
        </w:rPr>
        <w:t>Masons Meet:</w:t>
      </w:r>
      <w:r>
        <w:rPr>
          <w:sz w:val="22"/>
          <w:szCs w:val="22"/>
        </w:rPr>
        <w:t xml:space="preserve">  South Brunswick HS will charge $60 an hour for security, so the cost would be about $6000 instead of $4000, and we would still have to go to North Brunswick HS for swimming.  Thomas Edison Park looks good as an option for track, and Debbie and Ken will look into that option.  Preferred dates are May 15-16, but we can’t set the dates until we see what’s available and who can come (particularly HS students) at that time.  Debbie noted that we still have to decide whether or not to have a Masons Meet, and we will probably need more people to work it.  The consensus was to hold the meet, although no formal vote was taken.</w:t>
      </w:r>
    </w:p>
    <w:p w14:paraId="7A758740" w14:textId="7CACA31C" w:rsidR="00B63CDD" w:rsidRPr="00B63CDD" w:rsidRDefault="00B63CDD" w:rsidP="00B63CDD">
      <w:pPr>
        <w:tabs>
          <w:tab w:val="left" w:pos="540"/>
        </w:tabs>
        <w:spacing w:after="160" w:line="259" w:lineRule="auto"/>
        <w:ind w:right="720"/>
        <w:contextualSpacing/>
        <w:rPr>
          <w:sz w:val="22"/>
          <w:szCs w:val="22"/>
        </w:rPr>
      </w:pPr>
      <w:r>
        <w:rPr>
          <w:sz w:val="22"/>
          <w:szCs w:val="22"/>
        </w:rPr>
        <w:tab/>
      </w:r>
      <w:r>
        <w:rPr>
          <w:b/>
          <w:bCs/>
          <w:sz w:val="22"/>
          <w:szCs w:val="22"/>
        </w:rPr>
        <w:t xml:space="preserve">(3)  Increasing our membership:  </w:t>
      </w:r>
      <w:r>
        <w:rPr>
          <w:sz w:val="22"/>
          <w:szCs w:val="22"/>
        </w:rPr>
        <w:t>Trisha asked if meet competitors need to be members of Move United if we are a chapter or club.  Phil responded that they haven’t decided yet about individual memberships.  We could keep including TSWAA membership automatically with meet registration.</w:t>
      </w:r>
    </w:p>
    <w:p w14:paraId="5BC2F3DB" w14:textId="05FA693A" w:rsidR="00AD784C" w:rsidRDefault="00AD784C" w:rsidP="00B63CDD">
      <w:pPr>
        <w:tabs>
          <w:tab w:val="left" w:pos="540"/>
        </w:tabs>
        <w:spacing w:after="160" w:line="259" w:lineRule="auto"/>
        <w:ind w:right="720"/>
        <w:contextualSpacing/>
        <w:rPr>
          <w:b/>
          <w:bCs/>
          <w:sz w:val="22"/>
          <w:szCs w:val="22"/>
        </w:rPr>
      </w:pPr>
    </w:p>
    <w:p w14:paraId="72A399E1" w14:textId="494549AF" w:rsidR="00B63CDD" w:rsidRDefault="00B63CDD" w:rsidP="00B63CDD">
      <w:pPr>
        <w:tabs>
          <w:tab w:val="left" w:pos="540"/>
        </w:tabs>
        <w:spacing w:after="160" w:line="259" w:lineRule="auto"/>
        <w:ind w:right="720"/>
        <w:contextualSpacing/>
        <w:rPr>
          <w:sz w:val="22"/>
          <w:szCs w:val="22"/>
        </w:rPr>
      </w:pPr>
      <w:r>
        <w:rPr>
          <w:b/>
          <w:bCs/>
          <w:sz w:val="22"/>
          <w:szCs w:val="22"/>
        </w:rPr>
        <w:t xml:space="preserve">F.  </w:t>
      </w:r>
      <w:r>
        <w:rPr>
          <w:b/>
          <w:bCs/>
          <w:sz w:val="22"/>
          <w:szCs w:val="22"/>
        </w:rPr>
        <w:tab/>
        <w:t xml:space="preserve">Next meeting:  </w:t>
      </w:r>
      <w:r>
        <w:rPr>
          <w:sz w:val="22"/>
          <w:szCs w:val="22"/>
        </w:rPr>
        <w:t>The next meeting was tentatively set as a virtual meeting on Tuesday, November 17.</w:t>
      </w:r>
    </w:p>
    <w:p w14:paraId="0228AD79" w14:textId="6D93A7D6" w:rsidR="00B63CDD" w:rsidRDefault="00B63CDD" w:rsidP="00B63CDD">
      <w:pPr>
        <w:tabs>
          <w:tab w:val="left" w:pos="540"/>
        </w:tabs>
        <w:spacing w:after="160" w:line="259" w:lineRule="auto"/>
        <w:ind w:right="720"/>
        <w:contextualSpacing/>
        <w:rPr>
          <w:sz w:val="22"/>
          <w:szCs w:val="22"/>
        </w:rPr>
      </w:pPr>
    </w:p>
    <w:p w14:paraId="549AB561" w14:textId="04DC0EDB" w:rsidR="00B63CDD" w:rsidRPr="00B63CDD" w:rsidRDefault="00B63CDD" w:rsidP="00B63CDD">
      <w:pPr>
        <w:tabs>
          <w:tab w:val="left" w:pos="540"/>
        </w:tabs>
        <w:spacing w:after="160" w:line="259" w:lineRule="auto"/>
        <w:ind w:right="720"/>
        <w:contextualSpacing/>
        <w:rPr>
          <w:sz w:val="22"/>
          <w:szCs w:val="22"/>
        </w:rPr>
      </w:pPr>
      <w:r>
        <w:rPr>
          <w:b/>
          <w:bCs/>
          <w:sz w:val="22"/>
          <w:szCs w:val="22"/>
        </w:rPr>
        <w:t xml:space="preserve">G.  </w:t>
      </w:r>
      <w:r>
        <w:rPr>
          <w:b/>
          <w:bCs/>
          <w:sz w:val="22"/>
          <w:szCs w:val="22"/>
        </w:rPr>
        <w:tab/>
        <w:t xml:space="preserve">Adjournment:  </w:t>
      </w:r>
      <w:r>
        <w:rPr>
          <w:sz w:val="22"/>
          <w:szCs w:val="22"/>
        </w:rPr>
        <w:t>Debbie made a move to adjourn at 9:10 pm; the motion was seconded by Danny and passed unanimously.</w:t>
      </w:r>
    </w:p>
    <w:p w14:paraId="3562651B" w14:textId="77777777" w:rsidR="00AD784C" w:rsidRPr="00531982" w:rsidRDefault="00AD784C" w:rsidP="00B63CDD">
      <w:pPr>
        <w:tabs>
          <w:tab w:val="left" w:pos="540"/>
        </w:tabs>
        <w:spacing w:after="160"/>
        <w:ind w:right="720"/>
        <w:rPr>
          <w:b/>
          <w:bCs/>
          <w:sz w:val="22"/>
          <w:szCs w:val="22"/>
        </w:rPr>
      </w:pPr>
    </w:p>
    <w:p w14:paraId="570B6A4D" w14:textId="77777777" w:rsidR="00531982" w:rsidRPr="00531982" w:rsidRDefault="00531982" w:rsidP="00B63CDD">
      <w:pPr>
        <w:tabs>
          <w:tab w:val="left" w:pos="540"/>
        </w:tabs>
        <w:rPr>
          <w:rFonts w:ascii="Helvetica Neue" w:eastAsia="Times New Roman" w:hAnsi="Helvetica Neue" w:cs="Calibri"/>
          <w:color w:val="333E48"/>
          <w:sz w:val="20"/>
          <w:szCs w:val="20"/>
        </w:rPr>
      </w:pPr>
    </w:p>
    <w:p w14:paraId="7CBD6739" w14:textId="77777777" w:rsidR="00531982" w:rsidRPr="00531982" w:rsidRDefault="00531982" w:rsidP="00B63CDD">
      <w:pPr>
        <w:shd w:val="clear" w:color="auto" w:fill="FFFFFF"/>
        <w:rPr>
          <w:rFonts w:ascii="Calibri" w:eastAsia="Times New Roman" w:hAnsi="Calibri" w:cs="Calibri"/>
          <w:color w:val="000000"/>
        </w:rPr>
      </w:pPr>
      <w:r w:rsidRPr="00531982">
        <w:rPr>
          <w:rFonts w:ascii="Calibri" w:eastAsia="Times New Roman" w:hAnsi="Calibri" w:cs="Calibri"/>
          <w:color w:val="000000"/>
        </w:rPr>
        <w:br/>
      </w:r>
    </w:p>
    <w:p w14:paraId="092E0101" w14:textId="77777777" w:rsidR="00531982" w:rsidRPr="00531982" w:rsidRDefault="00531982" w:rsidP="00B63CDD">
      <w:pPr>
        <w:rPr>
          <w:rFonts w:ascii="Calibri" w:eastAsia="Times New Roman" w:hAnsi="Calibri" w:cs="Calibri"/>
          <w:color w:val="000000"/>
        </w:rPr>
      </w:pPr>
    </w:p>
    <w:p w14:paraId="5CAA4E4F" w14:textId="4006BD81" w:rsidR="00531982" w:rsidRDefault="00531982" w:rsidP="00B63CDD">
      <w:pPr>
        <w:tabs>
          <w:tab w:val="left" w:pos="450"/>
        </w:tabs>
        <w:rPr>
          <w:b/>
        </w:rPr>
      </w:pPr>
    </w:p>
    <w:p w14:paraId="5DA0D90D" w14:textId="77777777" w:rsidR="00531982" w:rsidRPr="00531982" w:rsidRDefault="00531982" w:rsidP="00B63CDD">
      <w:pPr>
        <w:tabs>
          <w:tab w:val="left" w:pos="450"/>
        </w:tabs>
        <w:rPr>
          <w:b/>
        </w:rPr>
      </w:pPr>
    </w:p>
    <w:sectPr w:rsidR="00531982" w:rsidRPr="00531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83C5C"/>
    <w:multiLevelType w:val="multilevel"/>
    <w:tmpl w:val="929E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82"/>
    <w:rsid w:val="00425A0F"/>
    <w:rsid w:val="00531982"/>
    <w:rsid w:val="00686E40"/>
    <w:rsid w:val="00AD784C"/>
    <w:rsid w:val="00B51980"/>
    <w:rsid w:val="00B63CDD"/>
    <w:rsid w:val="00DE4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45E776"/>
  <w15:chartTrackingRefBased/>
  <w15:docId w15:val="{D8DCE0A1-5618-7044-B93F-50C2AE12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1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436942">
      <w:bodyDiv w:val="1"/>
      <w:marLeft w:val="0"/>
      <w:marRight w:val="0"/>
      <w:marTop w:val="0"/>
      <w:marBottom w:val="0"/>
      <w:divBdr>
        <w:top w:val="none" w:sz="0" w:space="0" w:color="auto"/>
        <w:left w:val="none" w:sz="0" w:space="0" w:color="auto"/>
        <w:bottom w:val="none" w:sz="0" w:space="0" w:color="auto"/>
        <w:right w:val="none" w:sz="0" w:space="0" w:color="auto"/>
      </w:divBdr>
      <w:divsChild>
        <w:div w:id="1783761492">
          <w:marLeft w:val="0"/>
          <w:marRight w:val="0"/>
          <w:marTop w:val="0"/>
          <w:marBottom w:val="0"/>
          <w:divBdr>
            <w:top w:val="none" w:sz="0" w:space="0" w:color="auto"/>
            <w:left w:val="none" w:sz="0" w:space="0" w:color="auto"/>
            <w:bottom w:val="none" w:sz="0" w:space="0" w:color="auto"/>
            <w:right w:val="none" w:sz="0" w:space="0" w:color="auto"/>
          </w:divBdr>
        </w:div>
        <w:div w:id="1377003926">
          <w:marLeft w:val="0"/>
          <w:marRight w:val="0"/>
          <w:marTop w:val="0"/>
          <w:marBottom w:val="0"/>
          <w:divBdr>
            <w:top w:val="none" w:sz="0" w:space="0" w:color="auto"/>
            <w:left w:val="none" w:sz="0" w:space="0" w:color="auto"/>
            <w:bottom w:val="none" w:sz="0" w:space="0" w:color="auto"/>
            <w:right w:val="none" w:sz="0" w:space="0" w:color="auto"/>
          </w:divBdr>
        </w:div>
        <w:div w:id="1130200469">
          <w:marLeft w:val="0"/>
          <w:marRight w:val="0"/>
          <w:marTop w:val="0"/>
          <w:marBottom w:val="0"/>
          <w:divBdr>
            <w:top w:val="none" w:sz="0" w:space="0" w:color="auto"/>
            <w:left w:val="none" w:sz="0" w:space="0" w:color="auto"/>
            <w:bottom w:val="none" w:sz="0" w:space="0" w:color="auto"/>
            <w:right w:val="none" w:sz="0" w:space="0" w:color="auto"/>
          </w:divBdr>
        </w:div>
        <w:div w:id="721831968">
          <w:marLeft w:val="0"/>
          <w:marRight w:val="0"/>
          <w:marTop w:val="0"/>
          <w:marBottom w:val="0"/>
          <w:divBdr>
            <w:top w:val="none" w:sz="0" w:space="0" w:color="auto"/>
            <w:left w:val="none" w:sz="0" w:space="0" w:color="auto"/>
            <w:bottom w:val="none" w:sz="0" w:space="0" w:color="auto"/>
            <w:right w:val="none" w:sz="0" w:space="0" w:color="auto"/>
          </w:divBdr>
          <w:divsChild>
            <w:div w:id="1522550691">
              <w:marLeft w:val="0"/>
              <w:marRight w:val="0"/>
              <w:marTop w:val="0"/>
              <w:marBottom w:val="0"/>
              <w:divBdr>
                <w:top w:val="none" w:sz="0" w:space="0" w:color="auto"/>
                <w:left w:val="none" w:sz="0" w:space="0" w:color="auto"/>
                <w:bottom w:val="none" w:sz="0" w:space="0" w:color="auto"/>
                <w:right w:val="none" w:sz="0" w:space="0" w:color="auto"/>
              </w:divBdr>
            </w:div>
            <w:div w:id="1577788183">
              <w:marLeft w:val="0"/>
              <w:marRight w:val="0"/>
              <w:marTop w:val="0"/>
              <w:marBottom w:val="0"/>
              <w:divBdr>
                <w:top w:val="none" w:sz="0" w:space="0" w:color="auto"/>
                <w:left w:val="none" w:sz="0" w:space="0" w:color="auto"/>
                <w:bottom w:val="none" w:sz="0" w:space="0" w:color="auto"/>
                <w:right w:val="none" w:sz="0" w:space="0" w:color="auto"/>
              </w:divBdr>
            </w:div>
            <w:div w:id="1106316960">
              <w:marLeft w:val="0"/>
              <w:marRight w:val="0"/>
              <w:marTop w:val="0"/>
              <w:marBottom w:val="0"/>
              <w:divBdr>
                <w:top w:val="none" w:sz="0" w:space="0" w:color="auto"/>
                <w:left w:val="none" w:sz="0" w:space="0" w:color="auto"/>
                <w:bottom w:val="none" w:sz="0" w:space="0" w:color="auto"/>
                <w:right w:val="none" w:sz="0" w:space="0" w:color="auto"/>
              </w:divBdr>
              <w:divsChild>
                <w:div w:id="822352759">
                  <w:marLeft w:val="0"/>
                  <w:marRight w:val="0"/>
                  <w:marTop w:val="0"/>
                  <w:marBottom w:val="0"/>
                  <w:divBdr>
                    <w:top w:val="none" w:sz="0" w:space="0" w:color="auto"/>
                    <w:left w:val="none" w:sz="0" w:space="0" w:color="auto"/>
                    <w:bottom w:val="none" w:sz="0" w:space="0" w:color="auto"/>
                    <w:right w:val="none" w:sz="0" w:space="0" w:color="auto"/>
                  </w:divBdr>
                </w:div>
                <w:div w:id="260728501">
                  <w:marLeft w:val="0"/>
                  <w:marRight w:val="0"/>
                  <w:marTop w:val="0"/>
                  <w:marBottom w:val="0"/>
                  <w:divBdr>
                    <w:top w:val="none" w:sz="0" w:space="0" w:color="auto"/>
                    <w:left w:val="none" w:sz="0" w:space="0" w:color="auto"/>
                    <w:bottom w:val="none" w:sz="0" w:space="0" w:color="auto"/>
                    <w:right w:val="none" w:sz="0" w:space="0" w:color="auto"/>
                  </w:divBdr>
                  <w:divsChild>
                    <w:div w:id="7924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2020-11-11T21:46:00Z</dcterms:created>
  <dcterms:modified xsi:type="dcterms:W3CDTF">2020-11-11T22:35:00Z</dcterms:modified>
</cp:coreProperties>
</file>